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D1C" w:rsidRDefault="00057D1C" w:rsidP="00057D1C">
      <w:pPr>
        <w:rPr>
          <w:b/>
        </w:rPr>
      </w:pPr>
      <w:r>
        <w:rPr>
          <w:b/>
        </w:rPr>
        <w:t>Питања за активност у настави за тринаесту  недељу наставе (Биомеханикa- деловање сила на пародонцијум )</w:t>
      </w:r>
    </w:p>
    <w:p w:rsidR="00D13F48" w:rsidRDefault="00D13F48"/>
    <w:p w:rsidR="00057D1C" w:rsidRDefault="00057D1C"/>
    <w:p w:rsidR="00057D1C" w:rsidRDefault="00057D1C" w:rsidP="00057D1C">
      <w:pPr>
        <w:pStyle w:val="ListParagraph"/>
        <w:numPr>
          <w:ilvl w:val="0"/>
          <w:numId w:val="1"/>
        </w:numPr>
      </w:pPr>
      <w:r>
        <w:t>Особине сила које делују на пародонцијум</w:t>
      </w:r>
    </w:p>
    <w:p w:rsidR="00057D1C" w:rsidRDefault="00057D1C" w:rsidP="00057D1C">
      <w:pPr>
        <w:pStyle w:val="ListParagraph"/>
        <w:numPr>
          <w:ilvl w:val="0"/>
          <w:numId w:val="1"/>
        </w:numPr>
      </w:pPr>
      <w:r>
        <w:t>Преношење и расподела сила на зубе и пародонцијум</w:t>
      </w:r>
    </w:p>
    <w:p w:rsidR="00057D1C" w:rsidRDefault="00057D1C" w:rsidP="00057D1C">
      <w:pPr>
        <w:pStyle w:val="ListParagraph"/>
        <w:numPr>
          <w:ilvl w:val="0"/>
          <w:numId w:val="1"/>
        </w:numPr>
      </w:pPr>
      <w:r>
        <w:t>Промене на потпорном апарату услед повећане или смањене функције</w:t>
      </w:r>
    </w:p>
    <w:p w:rsidR="00057D1C" w:rsidRDefault="00057D1C" w:rsidP="00057D1C">
      <w:pPr>
        <w:pStyle w:val="ListParagraph"/>
        <w:numPr>
          <w:ilvl w:val="0"/>
          <w:numId w:val="1"/>
        </w:numPr>
      </w:pPr>
      <w:r>
        <w:t>Примарни оклузални трауматизам</w:t>
      </w:r>
    </w:p>
    <w:p w:rsidR="00057D1C" w:rsidRDefault="00057D1C" w:rsidP="00057D1C">
      <w:pPr>
        <w:pStyle w:val="ListParagraph"/>
        <w:numPr>
          <w:ilvl w:val="0"/>
          <w:numId w:val="1"/>
        </w:numPr>
      </w:pPr>
      <w:r>
        <w:t>Реакција ткива на повећано дејство оклузалних сила</w:t>
      </w:r>
    </w:p>
    <w:p w:rsidR="00057D1C" w:rsidRDefault="00057D1C" w:rsidP="00057D1C">
      <w:pPr>
        <w:pStyle w:val="ListParagraph"/>
        <w:numPr>
          <w:ilvl w:val="0"/>
          <w:numId w:val="1"/>
        </w:numPr>
      </w:pPr>
      <w:r>
        <w:t>Лоше навике –разлог за појачано деловање сила на пародонцијум</w:t>
      </w:r>
    </w:p>
    <w:p w:rsidR="00057D1C" w:rsidRDefault="00057D1C" w:rsidP="00057D1C">
      <w:pPr>
        <w:pStyle w:val="ListParagraph"/>
        <w:numPr>
          <w:ilvl w:val="0"/>
          <w:numId w:val="1"/>
        </w:numPr>
      </w:pPr>
      <w:r>
        <w:t>Трауматски – рани контакт –директни и индиректни узроци</w:t>
      </w:r>
    </w:p>
    <w:p w:rsidR="00057D1C" w:rsidRDefault="00057D1C" w:rsidP="00057D1C">
      <w:pPr>
        <w:pStyle w:val="ListParagraph"/>
        <w:numPr>
          <w:ilvl w:val="0"/>
          <w:numId w:val="1"/>
        </w:numPr>
      </w:pPr>
      <w:r>
        <w:t>Постављање дијагнозе трауматске оклузије</w:t>
      </w:r>
    </w:p>
    <w:p w:rsidR="00057D1C" w:rsidRDefault="00057D1C" w:rsidP="00057D1C">
      <w:pPr>
        <w:pStyle w:val="ListParagraph"/>
        <w:numPr>
          <w:ilvl w:val="0"/>
          <w:numId w:val="1"/>
        </w:numPr>
      </w:pPr>
      <w:r>
        <w:t>Улога трауматске оклузије у етиопатогенези пародонтопатија</w:t>
      </w:r>
    </w:p>
    <w:p w:rsidR="00057D1C" w:rsidRDefault="00057D1C" w:rsidP="00057D1C">
      <w:pPr>
        <w:pStyle w:val="ListParagraph"/>
        <w:numPr>
          <w:ilvl w:val="0"/>
          <w:numId w:val="1"/>
        </w:numPr>
      </w:pPr>
      <w:r>
        <w:t>Описати рендген налаз код трауматске оклузије</w:t>
      </w:r>
    </w:p>
    <w:p w:rsidR="00BD5829" w:rsidRPr="00BD5829" w:rsidRDefault="00BD5829" w:rsidP="00057D1C">
      <w:pPr>
        <w:pStyle w:val="ListParagraph"/>
        <w:numPr>
          <w:ilvl w:val="0"/>
          <w:numId w:val="1"/>
        </w:numPr>
      </w:pPr>
      <w:r>
        <w:t>Клиничке манифестације деловања сила на пародонцијум</w:t>
      </w:r>
    </w:p>
    <w:p w:rsidR="00BD5829" w:rsidRPr="008A0504" w:rsidRDefault="00BD5829" w:rsidP="00057D1C">
      <w:pPr>
        <w:pStyle w:val="ListParagraph"/>
        <w:numPr>
          <w:ilvl w:val="0"/>
          <w:numId w:val="1"/>
        </w:numPr>
      </w:pPr>
      <w:r>
        <w:t>Успешна и неуспешна адаптација пародонцијума на деловање сила</w:t>
      </w:r>
    </w:p>
    <w:p w:rsidR="008A0504" w:rsidRDefault="008A0504" w:rsidP="00100849">
      <w:pPr>
        <w:pStyle w:val="ListParagraph"/>
        <w:numPr>
          <w:ilvl w:val="0"/>
          <w:numId w:val="1"/>
        </w:numPr>
      </w:pPr>
      <w:r>
        <w:t>Брушење зуба у положају у протрузионом положају</w:t>
      </w:r>
    </w:p>
    <w:p w:rsidR="008A0504" w:rsidRDefault="008A0504" w:rsidP="00100849">
      <w:pPr>
        <w:pStyle w:val="ListParagraph"/>
        <w:numPr>
          <w:ilvl w:val="0"/>
          <w:numId w:val="1"/>
        </w:numPr>
      </w:pPr>
      <w:r>
        <w:t>Брушење зуба у положају у латералним положајима и кретњама</w:t>
      </w:r>
    </w:p>
    <w:p w:rsidR="008A0504" w:rsidRDefault="008A0504" w:rsidP="00100849">
      <w:pPr>
        <w:pStyle w:val="ListParagraph"/>
        <w:numPr>
          <w:ilvl w:val="0"/>
          <w:numId w:val="1"/>
        </w:numPr>
      </w:pPr>
      <w:r>
        <w:t>Брушење зуба ради отклањања грубих поремећаја оклузије</w:t>
      </w:r>
    </w:p>
    <w:p w:rsidR="008A0504" w:rsidRDefault="008A0504" w:rsidP="00100849">
      <w:pPr>
        <w:pStyle w:val="ListParagraph"/>
        <w:numPr>
          <w:ilvl w:val="0"/>
          <w:numId w:val="1"/>
        </w:numPr>
      </w:pPr>
      <w:r>
        <w:t xml:space="preserve">Брушење зуба у терапији сметњи у ТМЗ </w:t>
      </w:r>
    </w:p>
    <w:p w:rsidR="008A0504" w:rsidRDefault="008A0504" w:rsidP="00100849">
      <w:pPr>
        <w:pStyle w:val="ListParagraph"/>
        <w:numPr>
          <w:ilvl w:val="0"/>
          <w:numId w:val="1"/>
        </w:numPr>
      </w:pPr>
      <w:r>
        <w:t>Успостављање добрих оклузалних односа протетским мерама</w:t>
      </w:r>
    </w:p>
    <w:p w:rsidR="008A0504" w:rsidRDefault="008A0504" w:rsidP="00100849">
      <w:pPr>
        <w:pStyle w:val="ListParagraph"/>
        <w:numPr>
          <w:ilvl w:val="0"/>
          <w:numId w:val="1"/>
        </w:numPr>
      </w:pPr>
      <w:r>
        <w:t>Успостављање добрих оклузалних односа ортодонским мерама</w:t>
      </w:r>
    </w:p>
    <w:p w:rsidR="008A0504" w:rsidRDefault="008A0504" w:rsidP="00100849">
      <w:pPr>
        <w:pStyle w:val="ListParagraph"/>
        <w:numPr>
          <w:ilvl w:val="0"/>
          <w:numId w:val="1"/>
        </w:numPr>
      </w:pPr>
      <w:r>
        <w:t>Коришћење удлага-шина у терапији трауматске оклузије</w:t>
      </w:r>
    </w:p>
    <w:p w:rsidR="008A0504" w:rsidRPr="005447D7" w:rsidRDefault="008A0504" w:rsidP="00100849">
      <w:pPr>
        <w:pStyle w:val="ListParagraph"/>
        <w:numPr>
          <w:ilvl w:val="0"/>
          <w:numId w:val="1"/>
        </w:numPr>
      </w:pPr>
      <w:r>
        <w:t>Инструменти за брушење зуба у пародонтологији</w:t>
      </w:r>
    </w:p>
    <w:p w:rsidR="008A0504" w:rsidRPr="00057D1C" w:rsidRDefault="008A0504" w:rsidP="008A0504">
      <w:pPr>
        <w:pStyle w:val="ListParagraph"/>
        <w:numPr>
          <w:ilvl w:val="0"/>
          <w:numId w:val="1"/>
        </w:numPr>
      </w:pPr>
      <w:r>
        <w:t>Принципи за успостављање оклузалног уравнотежења</w:t>
      </w:r>
    </w:p>
    <w:sectPr w:rsidR="008A0504" w:rsidRPr="00057D1C" w:rsidSect="00D13F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56488"/>
    <w:multiLevelType w:val="hybridMultilevel"/>
    <w:tmpl w:val="B25277F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EE12503"/>
    <w:multiLevelType w:val="hybridMultilevel"/>
    <w:tmpl w:val="227E8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57D1C"/>
    <w:rsid w:val="00057D1C"/>
    <w:rsid w:val="00100849"/>
    <w:rsid w:val="004F788E"/>
    <w:rsid w:val="008A0504"/>
    <w:rsid w:val="00BC1ADD"/>
    <w:rsid w:val="00BD5829"/>
    <w:rsid w:val="00C5056E"/>
    <w:rsid w:val="00D13F48"/>
    <w:rsid w:val="00F44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D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D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4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Corporate Edition</cp:lastModifiedBy>
  <cp:revision>4</cp:revision>
  <dcterms:created xsi:type="dcterms:W3CDTF">2014-02-04T16:51:00Z</dcterms:created>
  <dcterms:modified xsi:type="dcterms:W3CDTF">2015-02-11T08:35:00Z</dcterms:modified>
</cp:coreProperties>
</file>